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BDD" w:rsidRPr="00A90684" w:rsidRDefault="001B22A2">
      <w:pPr>
        <w:pStyle w:val="10"/>
        <w:framePr w:wrap="none" w:vAnchor="page" w:hAnchor="page" w:x="1610" w:y="1546"/>
        <w:shd w:val="clear" w:color="auto" w:fill="auto"/>
        <w:spacing w:after="0" w:line="190" w:lineRule="exact"/>
        <w:ind w:left="280"/>
        <w:rPr>
          <w:sz w:val="24"/>
          <w:szCs w:val="24"/>
        </w:rPr>
      </w:pPr>
      <w:bookmarkStart w:id="0" w:name="bookmark0"/>
      <w:bookmarkStart w:id="1" w:name="_GoBack"/>
      <w:r w:rsidRPr="00A90684">
        <w:rPr>
          <w:rStyle w:val="11"/>
          <w:b/>
          <w:bCs/>
          <w:sz w:val="24"/>
          <w:szCs w:val="24"/>
        </w:rPr>
        <w:t>Seite 8 zum</w:t>
      </w:r>
      <w:bookmarkEnd w:id="0"/>
    </w:p>
    <w:p w:rsidR="00447BDD" w:rsidRPr="00A90684" w:rsidRDefault="001B22A2">
      <w:pPr>
        <w:pStyle w:val="20"/>
        <w:framePr w:w="8690" w:h="4204" w:hRule="exact" w:wrap="none" w:vAnchor="page" w:hAnchor="page" w:x="1610" w:y="2302"/>
        <w:shd w:val="clear" w:color="auto" w:fill="auto"/>
        <w:spacing w:before="0" w:after="130" w:line="160" w:lineRule="exact"/>
        <w:ind w:right="160"/>
        <w:rPr>
          <w:sz w:val="24"/>
          <w:szCs w:val="24"/>
        </w:rPr>
      </w:pPr>
      <w:r w:rsidRPr="00A90684">
        <w:rPr>
          <w:sz w:val="24"/>
          <w:szCs w:val="24"/>
        </w:rPr>
        <w:t>Beendigung des Mietverhältnisses</w:t>
      </w:r>
    </w:p>
    <w:p w:rsidR="00447BDD" w:rsidRPr="00A90684" w:rsidRDefault="001B22A2">
      <w:pPr>
        <w:pStyle w:val="a0"/>
        <w:framePr w:w="8690" w:h="4204" w:hRule="exact" w:wrap="none" w:vAnchor="page" w:hAnchor="page" w:x="1610" w:y="2302"/>
        <w:numPr>
          <w:ilvl w:val="0"/>
          <w:numId w:val="1"/>
        </w:numPr>
        <w:shd w:val="clear" w:color="auto" w:fill="auto"/>
        <w:tabs>
          <w:tab w:val="left" w:pos="279"/>
        </w:tabs>
        <w:spacing w:before="0"/>
        <w:ind w:left="280" w:right="20"/>
        <w:rPr>
          <w:sz w:val="24"/>
          <w:szCs w:val="24"/>
        </w:rPr>
      </w:pPr>
      <w:r w:rsidRPr="00A90684">
        <w:rPr>
          <w:sz w:val="24"/>
          <w:szCs w:val="24"/>
        </w:rPr>
        <w:t xml:space="preserve">Der Mieter wird die Mietsache bei Beendigung des Mietverhältnisses besenrein und geräumt von allen nicht dem Vermieter gehörenden Sachen zurückgeben. Der Zustand der Mietsache muss einer normalen Abnutzung und </w:t>
      </w:r>
      <w:r w:rsidRPr="00A90684">
        <w:rPr>
          <w:sz w:val="24"/>
          <w:szCs w:val="24"/>
        </w:rPr>
        <w:t>dem Zustand der früheren Übernahme entsprechen.</w:t>
      </w:r>
    </w:p>
    <w:p w:rsidR="00447BDD" w:rsidRPr="00A90684" w:rsidRDefault="001B22A2">
      <w:pPr>
        <w:pStyle w:val="a0"/>
        <w:framePr w:w="8690" w:h="4204" w:hRule="exact" w:wrap="none" w:vAnchor="page" w:hAnchor="page" w:x="1610" w:y="2302"/>
        <w:numPr>
          <w:ilvl w:val="0"/>
          <w:numId w:val="1"/>
        </w:numPr>
        <w:shd w:val="clear" w:color="auto" w:fill="auto"/>
        <w:tabs>
          <w:tab w:val="left" w:pos="290"/>
        </w:tabs>
        <w:spacing w:before="0"/>
        <w:ind w:left="280" w:right="20"/>
        <w:rPr>
          <w:sz w:val="24"/>
          <w:szCs w:val="24"/>
        </w:rPr>
      </w:pPr>
      <w:r w:rsidRPr="00A90684">
        <w:rPr>
          <w:sz w:val="24"/>
          <w:szCs w:val="24"/>
        </w:rPr>
        <w:t>Bei Beendigung des Mietverhältnisses kann der Vermieter von dem Mieter verlangen, dass dieser sämtliche von ihm vorgenommenen baulichen Maßnahmen an der Mietsache, insbesondere Neueinteilung der Innenräume, E</w:t>
      </w:r>
      <w:r w:rsidRPr="00A90684">
        <w:rPr>
          <w:sz w:val="24"/>
          <w:szCs w:val="24"/>
        </w:rPr>
        <w:t>inbauten, Umbauten, Installationen usw. unter Wiederherstellung des ursprünglichen Zustandes rückgängig macht oder beseitigt, sofern dies nicht anderslautend vereinbart wurde. Die Kosten hierfür trägt der Mieter. Die Wiederherstellungsarbeiten müssen bis z</w:t>
      </w:r>
      <w:r w:rsidRPr="00A90684">
        <w:rPr>
          <w:sz w:val="24"/>
          <w:szCs w:val="24"/>
        </w:rPr>
        <w:t>ur Beendigung des Mietverhältnisses abgeschlossen sein.</w:t>
      </w:r>
    </w:p>
    <w:p w:rsidR="00447BDD" w:rsidRPr="00A90684" w:rsidRDefault="001B22A2">
      <w:pPr>
        <w:pStyle w:val="a0"/>
        <w:framePr w:w="8690" w:h="4204" w:hRule="exact" w:wrap="none" w:vAnchor="page" w:hAnchor="page" w:x="1610" w:y="2302"/>
        <w:numPr>
          <w:ilvl w:val="0"/>
          <w:numId w:val="1"/>
        </w:numPr>
        <w:shd w:val="clear" w:color="auto" w:fill="auto"/>
        <w:tabs>
          <w:tab w:val="left" w:pos="286"/>
        </w:tabs>
        <w:spacing w:before="0" w:after="189"/>
        <w:ind w:left="280" w:right="20"/>
        <w:rPr>
          <w:sz w:val="24"/>
          <w:szCs w:val="24"/>
        </w:rPr>
      </w:pPr>
      <w:r w:rsidRPr="00A90684">
        <w:rPr>
          <w:sz w:val="24"/>
          <w:szCs w:val="24"/>
        </w:rPr>
        <w:t>Der Vermieter kann die Beseitigung unter Wegnahme nach Absatz 2 durch das Angebot einer angemessenen Entschädigung abwenden, wenn der Mieter nicht auf Wegnahme besteht. Das Angebot kann auf einzelne M</w:t>
      </w:r>
      <w:r w:rsidRPr="00A90684">
        <w:rPr>
          <w:sz w:val="24"/>
          <w:szCs w:val="24"/>
        </w:rPr>
        <w:t>aßnahmen und/oder Einrichtungen beschränkt werden.</w:t>
      </w:r>
    </w:p>
    <w:p w:rsidR="00447BDD" w:rsidRPr="00A90684" w:rsidRDefault="001B22A2">
      <w:pPr>
        <w:pStyle w:val="a0"/>
        <w:framePr w:w="8690" w:h="4204" w:hRule="exact" w:wrap="none" w:vAnchor="page" w:hAnchor="page" w:x="1610" w:y="2302"/>
        <w:numPr>
          <w:ilvl w:val="0"/>
          <w:numId w:val="1"/>
        </w:numPr>
        <w:shd w:val="clear" w:color="auto" w:fill="auto"/>
        <w:tabs>
          <w:tab w:val="left" w:pos="294"/>
        </w:tabs>
        <w:spacing w:before="0" w:after="0" w:line="209" w:lineRule="exact"/>
        <w:ind w:left="280" w:right="20"/>
        <w:rPr>
          <w:sz w:val="24"/>
          <w:szCs w:val="24"/>
        </w:rPr>
      </w:pPr>
      <w:r w:rsidRPr="00A90684">
        <w:rPr>
          <w:sz w:val="24"/>
          <w:szCs w:val="24"/>
        </w:rPr>
        <w:t>Belassene Maßnahmen, deren Beseitigung der Vermieter nicht verlangt, fallen ggf. entschädigungs</w:t>
      </w:r>
      <w:r w:rsidRPr="00A90684">
        <w:rPr>
          <w:sz w:val="24"/>
          <w:szCs w:val="24"/>
        </w:rPr>
        <w:softHyphen/>
        <w:t>los an den Vermieter.</w:t>
      </w:r>
    </w:p>
    <w:p w:rsidR="00447BDD" w:rsidRPr="00A90684" w:rsidRDefault="001B22A2">
      <w:pPr>
        <w:pStyle w:val="30"/>
        <w:framePr w:w="8690" w:h="5267" w:hRule="exact" w:wrap="none" w:vAnchor="page" w:hAnchor="page" w:x="1610" w:y="7159"/>
        <w:shd w:val="clear" w:color="auto" w:fill="auto"/>
        <w:spacing w:before="0" w:line="170" w:lineRule="exact"/>
        <w:ind w:right="160"/>
        <w:rPr>
          <w:sz w:val="24"/>
          <w:szCs w:val="24"/>
        </w:rPr>
      </w:pPr>
      <w:r w:rsidRPr="00A90684">
        <w:rPr>
          <w:sz w:val="24"/>
          <w:szCs w:val="24"/>
        </w:rPr>
        <w:t>§15</w:t>
      </w:r>
    </w:p>
    <w:p w:rsidR="00447BDD" w:rsidRPr="00A90684" w:rsidRDefault="001B22A2">
      <w:pPr>
        <w:pStyle w:val="20"/>
        <w:framePr w:w="8690" w:h="5267" w:hRule="exact" w:wrap="none" w:vAnchor="page" w:hAnchor="page" w:x="1610" w:y="7159"/>
        <w:shd w:val="clear" w:color="auto" w:fill="auto"/>
        <w:spacing w:before="0" w:after="133" w:line="160" w:lineRule="exact"/>
        <w:ind w:right="160"/>
        <w:rPr>
          <w:sz w:val="24"/>
          <w:szCs w:val="24"/>
        </w:rPr>
      </w:pPr>
      <w:r w:rsidRPr="00A90684">
        <w:rPr>
          <w:sz w:val="24"/>
          <w:szCs w:val="24"/>
        </w:rPr>
        <w:t>Sonstige Fragen der Beendigung des Mietverhältnisses</w:t>
      </w:r>
    </w:p>
    <w:p w:rsidR="00447BDD" w:rsidRPr="00A90684" w:rsidRDefault="001B22A2">
      <w:pPr>
        <w:pStyle w:val="a0"/>
        <w:framePr w:w="8690" w:h="5267" w:hRule="exact" w:wrap="none" w:vAnchor="page" w:hAnchor="page" w:x="1610" w:y="7159"/>
        <w:numPr>
          <w:ilvl w:val="0"/>
          <w:numId w:val="2"/>
        </w:numPr>
        <w:shd w:val="clear" w:color="auto" w:fill="auto"/>
        <w:tabs>
          <w:tab w:val="left" w:pos="283"/>
        </w:tabs>
        <w:spacing w:before="0" w:line="216" w:lineRule="exact"/>
        <w:ind w:left="280" w:right="20"/>
        <w:rPr>
          <w:sz w:val="24"/>
          <w:szCs w:val="24"/>
        </w:rPr>
      </w:pPr>
      <w:r w:rsidRPr="00A90684">
        <w:rPr>
          <w:sz w:val="24"/>
          <w:szCs w:val="24"/>
        </w:rPr>
        <w:t>Endet das Mietverhältnis durch eine außerordentliche Kündigung des Vermieters, zu der der Mieter Anlass gegeben hat, so haftet die Mieterin für den Ausfall der Miete, Nebenkosten und sonstige Leistungen. Dies gilt insbesondere auch für den Schaden, den der</w:t>
      </w:r>
      <w:r w:rsidRPr="00A90684">
        <w:rPr>
          <w:sz w:val="24"/>
          <w:szCs w:val="24"/>
        </w:rPr>
        <w:t xml:space="preserve"> Vermieter dadurch erleidet, dass sie die Mietsache nach dem Auszug des Mieters billiger vermieten muss. Die Haftung dauert bis zum Ende der vereinbarten Mietzeit, bzw. bis zum Ende der ordentlichen Kündigungsfrist bei Verlängerung des Vertrages auf unbest</w:t>
      </w:r>
      <w:r w:rsidRPr="00A90684">
        <w:rPr>
          <w:sz w:val="24"/>
          <w:szCs w:val="24"/>
        </w:rPr>
        <w:t xml:space="preserve">immte Zeit. Weitergehende Schadenersatzansprüche des Vermieters </w:t>
      </w:r>
      <w:r w:rsidRPr="00A90684">
        <w:rPr>
          <w:rStyle w:val="MicrosoftSansSerif9pt0pt"/>
          <w:sz w:val="24"/>
          <w:szCs w:val="24"/>
        </w:rPr>
        <w:t>bleiben Vorbehalten.</w:t>
      </w:r>
    </w:p>
    <w:p w:rsidR="00447BDD" w:rsidRPr="00A90684" w:rsidRDefault="001B22A2">
      <w:pPr>
        <w:pStyle w:val="a0"/>
        <w:framePr w:w="8690" w:h="5267" w:hRule="exact" w:wrap="none" w:vAnchor="page" w:hAnchor="page" w:x="1610" w:y="7159"/>
        <w:numPr>
          <w:ilvl w:val="0"/>
          <w:numId w:val="2"/>
        </w:numPr>
        <w:shd w:val="clear" w:color="auto" w:fill="auto"/>
        <w:tabs>
          <w:tab w:val="left" w:pos="286"/>
        </w:tabs>
        <w:spacing w:before="0" w:line="216" w:lineRule="exact"/>
        <w:ind w:left="280" w:right="20"/>
        <w:rPr>
          <w:sz w:val="24"/>
          <w:szCs w:val="24"/>
        </w:rPr>
      </w:pPr>
      <w:r w:rsidRPr="00A90684">
        <w:rPr>
          <w:sz w:val="24"/>
          <w:szCs w:val="24"/>
        </w:rPr>
        <w:t>Gibt der Mieter den Besitz an der Mietsache vor Ablauf der Mietzeit auf, so ist der Vermieter berechtigt, die Mietsache in Besitz zu nehmen und Arbeiten in den Räumen vorn</w:t>
      </w:r>
      <w:r w:rsidRPr="00A90684">
        <w:rPr>
          <w:sz w:val="24"/>
          <w:szCs w:val="24"/>
        </w:rPr>
        <w:t xml:space="preserve">ehmen zu lassen, auch durch Nachmieter, ohne dass dadurch die Mietzahlungspflicht ganz oder teilweise entfällt. Der Besitz an der Mietsache gilt als aufgegeben, wenn die Mietsache im Wesentlichen geräumt oder der Mieter die Nutzung der Mietsache erkennbar </w:t>
      </w:r>
      <w:r w:rsidRPr="00A90684">
        <w:rPr>
          <w:sz w:val="24"/>
          <w:szCs w:val="24"/>
        </w:rPr>
        <w:t>aufgegeben hat.</w:t>
      </w:r>
    </w:p>
    <w:p w:rsidR="00447BDD" w:rsidRPr="00A90684" w:rsidRDefault="001B22A2">
      <w:pPr>
        <w:pStyle w:val="a0"/>
        <w:framePr w:w="8690" w:h="5267" w:hRule="exact" w:wrap="none" w:vAnchor="page" w:hAnchor="page" w:x="1610" w:y="7159"/>
        <w:numPr>
          <w:ilvl w:val="0"/>
          <w:numId w:val="2"/>
        </w:numPr>
        <w:shd w:val="clear" w:color="auto" w:fill="auto"/>
        <w:tabs>
          <w:tab w:val="left" w:pos="286"/>
        </w:tabs>
        <w:spacing w:before="0" w:after="0" w:line="216" w:lineRule="exact"/>
        <w:ind w:left="280" w:right="20"/>
        <w:jc w:val="left"/>
        <w:rPr>
          <w:sz w:val="24"/>
          <w:szCs w:val="24"/>
        </w:rPr>
      </w:pPr>
      <w:r w:rsidRPr="00A90684">
        <w:rPr>
          <w:sz w:val="24"/>
          <w:szCs w:val="24"/>
        </w:rPr>
        <w:t xml:space="preserve">Hat der Mieter bei Beendigung des Mietverhältnisses Gegenstände zurückgelassen, so ist der Vermieter berechtigt, nach vergeblicher schriftlicher Aufforderung und nach Ablauf einer Frist von weiteren 30 Tagen diese durch eine zur </w:t>
      </w:r>
      <w:r w:rsidRPr="00A90684">
        <w:rPr>
          <w:sz w:val="24"/>
          <w:szCs w:val="24"/>
        </w:rPr>
        <w:t>öffentlichen Steigerung befugte Person verwerten zu lassen. Dies gilt auch für andere Verwertungsformen als der öffentlichen Versteigerung. Der Erlös abzüglich der Kosten steht der Mieterin zu. Bescheinigt der Versteigerer schriftlich die Nichtverwertbarke</w:t>
      </w:r>
      <w:r w:rsidRPr="00A90684">
        <w:rPr>
          <w:sz w:val="24"/>
          <w:szCs w:val="24"/>
        </w:rPr>
        <w:t>it der Gegenstände, so kann der Vermieter darüber wie ein Eigentümer verfügen. Die Kosten der Entsorgung trägt der Mieter.</w:t>
      </w:r>
    </w:p>
    <w:p w:rsidR="00447BDD" w:rsidRPr="00A90684" w:rsidRDefault="001B22A2">
      <w:pPr>
        <w:pStyle w:val="30"/>
        <w:framePr w:w="8690" w:h="2869" w:hRule="exact" w:wrap="none" w:vAnchor="page" w:hAnchor="page" w:x="1610" w:y="12850"/>
        <w:shd w:val="clear" w:color="auto" w:fill="auto"/>
        <w:spacing w:before="0" w:line="170" w:lineRule="exact"/>
        <w:ind w:right="160"/>
        <w:rPr>
          <w:sz w:val="24"/>
          <w:szCs w:val="24"/>
        </w:rPr>
      </w:pPr>
      <w:r w:rsidRPr="00A90684">
        <w:rPr>
          <w:sz w:val="24"/>
          <w:szCs w:val="24"/>
        </w:rPr>
        <w:t>§16</w:t>
      </w:r>
    </w:p>
    <w:p w:rsidR="00447BDD" w:rsidRPr="00A90684" w:rsidRDefault="001B22A2">
      <w:pPr>
        <w:pStyle w:val="20"/>
        <w:framePr w:w="8690" w:h="2869" w:hRule="exact" w:wrap="none" w:vAnchor="page" w:hAnchor="page" w:x="1610" w:y="12850"/>
        <w:shd w:val="clear" w:color="auto" w:fill="auto"/>
        <w:spacing w:before="0" w:after="133" w:line="160" w:lineRule="exact"/>
        <w:ind w:right="160"/>
        <w:rPr>
          <w:sz w:val="24"/>
          <w:szCs w:val="24"/>
        </w:rPr>
      </w:pPr>
      <w:r w:rsidRPr="00A90684">
        <w:rPr>
          <w:sz w:val="24"/>
          <w:szCs w:val="24"/>
        </w:rPr>
        <w:t>Schutz von Boden und Grundwasser</w:t>
      </w:r>
    </w:p>
    <w:p w:rsidR="00447BDD" w:rsidRPr="00A90684" w:rsidRDefault="001B22A2">
      <w:pPr>
        <w:pStyle w:val="a0"/>
        <w:framePr w:w="8690" w:h="2869" w:hRule="exact" w:wrap="none" w:vAnchor="page" w:hAnchor="page" w:x="1610" w:y="12850"/>
        <w:numPr>
          <w:ilvl w:val="0"/>
          <w:numId w:val="3"/>
        </w:numPr>
        <w:shd w:val="clear" w:color="auto" w:fill="auto"/>
        <w:tabs>
          <w:tab w:val="left" w:pos="283"/>
        </w:tabs>
        <w:spacing w:before="0" w:line="216" w:lineRule="exact"/>
        <w:ind w:left="280" w:right="20"/>
        <w:rPr>
          <w:sz w:val="24"/>
          <w:szCs w:val="24"/>
        </w:rPr>
      </w:pPr>
      <w:r w:rsidRPr="00A90684">
        <w:rPr>
          <w:sz w:val="24"/>
          <w:szCs w:val="24"/>
        </w:rPr>
        <w:t>Der Mieter steht dafür ein, dass vom Beginn des Mietverhältnisses bis zur vollständigen Rückgabe</w:t>
      </w:r>
      <w:r w:rsidRPr="00A90684">
        <w:rPr>
          <w:sz w:val="24"/>
          <w:szCs w:val="24"/>
        </w:rPr>
        <w:t xml:space="preserve"> der Mietsache von dieser keine Boden-, wasser- und sonstigen Verunreinigungen (künftig insgesamt als "Verunreinigungen" bezeichnet) ausgehen. Etwaige derartige Verunreinigungen hat der Mieter unverzüglich dem Vermieter anzuzeigen bzw. auf eigene Kosten zu</w:t>
      </w:r>
      <w:r w:rsidRPr="00A90684">
        <w:rPr>
          <w:sz w:val="24"/>
          <w:szCs w:val="24"/>
        </w:rPr>
        <w:t xml:space="preserve"> beseitigen, insbes. zur Abwendung von Folgeschäden. Im Verzugsfall und bei Gefahr in Verzug ist der Vermieter berechtigt, alle den Umständen nach gebotenen Maßnahmen auf Kosten des Mieters vorzunehmen.</w:t>
      </w:r>
    </w:p>
    <w:p w:rsidR="00447BDD" w:rsidRPr="00A90684" w:rsidRDefault="001B22A2">
      <w:pPr>
        <w:pStyle w:val="a0"/>
        <w:framePr w:w="8690" w:h="2869" w:hRule="exact" w:wrap="none" w:vAnchor="page" w:hAnchor="page" w:x="1610" w:y="12850"/>
        <w:numPr>
          <w:ilvl w:val="0"/>
          <w:numId w:val="3"/>
        </w:numPr>
        <w:shd w:val="clear" w:color="auto" w:fill="auto"/>
        <w:tabs>
          <w:tab w:val="left" w:pos="283"/>
        </w:tabs>
        <w:spacing w:before="0" w:after="0" w:line="216" w:lineRule="exact"/>
        <w:ind w:left="280" w:right="20"/>
        <w:rPr>
          <w:sz w:val="24"/>
          <w:szCs w:val="24"/>
        </w:rPr>
      </w:pPr>
      <w:r w:rsidRPr="00A90684">
        <w:rPr>
          <w:sz w:val="24"/>
          <w:szCs w:val="24"/>
        </w:rPr>
        <w:t>Ansprüche nach Absatz 1 entstehen erst, wenn die ents</w:t>
      </w:r>
      <w:r w:rsidRPr="00A90684">
        <w:rPr>
          <w:sz w:val="24"/>
          <w:szCs w:val="24"/>
        </w:rPr>
        <w:t>prechenden Verunreinigungen entdeckt werden. Der Mieter verpflichtet sich auch nach Beendigung des Mietverhältnisses Verunreinigungen, die während der Mietzeit durch die Nutzung des Mietgegenstandes entstanden sind, auf eigene</w:t>
      </w:r>
    </w:p>
    <w:bookmarkEnd w:id="1"/>
    <w:p w:rsidR="00447BDD" w:rsidRPr="00A90684" w:rsidRDefault="00447BDD"/>
    <w:sectPr w:rsidR="00447BDD" w:rsidRPr="00A90684">
      <w:pgSz w:w="11909" w:h="16838"/>
      <w:pgMar w:top="0" w:right="0" w:bottom="0" w:left="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2A2" w:rsidRDefault="001B22A2">
      <w:r>
        <w:separator/>
      </w:r>
    </w:p>
  </w:endnote>
  <w:endnote w:type="continuationSeparator" w:id="0">
    <w:p w:rsidR="001B22A2" w:rsidRDefault="001B2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2A2" w:rsidRDefault="001B22A2"/>
  </w:footnote>
  <w:footnote w:type="continuationSeparator" w:id="0">
    <w:p w:rsidR="001B22A2" w:rsidRDefault="001B22A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E2077"/>
    <w:multiLevelType w:val="multilevel"/>
    <w:tmpl w:val="4A843766"/>
    <w:lvl w:ilvl="0">
      <w:start w:val="1"/>
      <w:numFmt w:val="decimal"/>
      <w:lvlText w:val="%1."/>
      <w:lvlJc w:val="left"/>
      <w:rPr>
        <w:rFonts w:ascii="Verdana" w:eastAsia="Verdana" w:hAnsi="Verdana" w:cs="Verdana"/>
        <w:b w:val="0"/>
        <w:bCs w:val="0"/>
        <w:i w:val="0"/>
        <w:iCs w:val="0"/>
        <w:smallCaps w:val="0"/>
        <w:strike w:val="0"/>
        <w:color w:val="000000"/>
        <w:spacing w:val="-12"/>
        <w:w w:val="100"/>
        <w:position w:val="0"/>
        <w:sz w:val="17"/>
        <w:szCs w:val="17"/>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A0062A5"/>
    <w:multiLevelType w:val="multilevel"/>
    <w:tmpl w:val="531CE188"/>
    <w:lvl w:ilvl="0">
      <w:start w:val="1"/>
      <w:numFmt w:val="decimal"/>
      <w:lvlText w:val="%1."/>
      <w:lvlJc w:val="left"/>
      <w:rPr>
        <w:rFonts w:ascii="Verdana" w:eastAsia="Verdana" w:hAnsi="Verdana" w:cs="Verdana"/>
        <w:b w:val="0"/>
        <w:bCs w:val="0"/>
        <w:i w:val="0"/>
        <w:iCs w:val="0"/>
        <w:smallCaps w:val="0"/>
        <w:strike w:val="0"/>
        <w:color w:val="000000"/>
        <w:spacing w:val="-12"/>
        <w:w w:val="100"/>
        <w:position w:val="0"/>
        <w:sz w:val="17"/>
        <w:szCs w:val="17"/>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1352D4D"/>
    <w:multiLevelType w:val="multilevel"/>
    <w:tmpl w:val="3768F15E"/>
    <w:lvl w:ilvl="0">
      <w:start w:val="1"/>
      <w:numFmt w:val="decimal"/>
      <w:lvlText w:val="%1."/>
      <w:lvlJc w:val="left"/>
      <w:rPr>
        <w:rFonts w:ascii="Verdana" w:eastAsia="Verdana" w:hAnsi="Verdana" w:cs="Verdana"/>
        <w:b w:val="0"/>
        <w:bCs w:val="0"/>
        <w:i w:val="0"/>
        <w:iCs w:val="0"/>
        <w:smallCaps w:val="0"/>
        <w:strike w:val="0"/>
        <w:color w:val="000000"/>
        <w:spacing w:val="-12"/>
        <w:w w:val="100"/>
        <w:position w:val="0"/>
        <w:sz w:val="17"/>
        <w:szCs w:val="17"/>
        <w:u w:val="no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BDD"/>
    <w:rsid w:val="001B22A2"/>
    <w:rsid w:val="00447BDD"/>
    <w:rsid w:val="00A906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1">
    <w:name w:val="Заголовок №1_"/>
    <w:basedOn w:val="DefaultParagraphFont"/>
    <w:link w:val="10"/>
    <w:rPr>
      <w:rFonts w:ascii="Verdana" w:eastAsia="Verdana" w:hAnsi="Verdana" w:cs="Verdana"/>
      <w:b/>
      <w:bCs/>
      <w:i w:val="0"/>
      <w:iCs w:val="0"/>
      <w:smallCaps w:val="0"/>
      <w:strike w:val="0"/>
      <w:spacing w:val="-8"/>
      <w:sz w:val="19"/>
      <w:szCs w:val="19"/>
      <w:u w:val="none"/>
    </w:rPr>
  </w:style>
  <w:style w:type="character" w:customStyle="1" w:styleId="11">
    <w:name w:val="Заголовок №1"/>
    <w:basedOn w:val="1"/>
    <w:rPr>
      <w:rFonts w:ascii="Verdana" w:eastAsia="Verdana" w:hAnsi="Verdana" w:cs="Verdana"/>
      <w:b/>
      <w:bCs/>
      <w:i w:val="0"/>
      <w:iCs w:val="0"/>
      <w:smallCaps w:val="0"/>
      <w:strike w:val="0"/>
      <w:color w:val="000000"/>
      <w:spacing w:val="-8"/>
      <w:w w:val="100"/>
      <w:position w:val="0"/>
      <w:sz w:val="19"/>
      <w:szCs w:val="19"/>
      <w:u w:val="single"/>
      <w:lang w:val="de-DE"/>
    </w:rPr>
  </w:style>
  <w:style w:type="character" w:customStyle="1" w:styleId="2">
    <w:name w:val="Основной текст (2)_"/>
    <w:basedOn w:val="DefaultParagraphFont"/>
    <w:link w:val="20"/>
    <w:rPr>
      <w:rFonts w:ascii="Verdana" w:eastAsia="Verdana" w:hAnsi="Verdana" w:cs="Verdana"/>
      <w:b/>
      <w:bCs/>
      <w:i w:val="0"/>
      <w:iCs w:val="0"/>
      <w:smallCaps w:val="0"/>
      <w:strike w:val="0"/>
      <w:spacing w:val="-5"/>
      <w:sz w:val="16"/>
      <w:szCs w:val="16"/>
      <w:u w:val="none"/>
    </w:rPr>
  </w:style>
  <w:style w:type="character" w:customStyle="1" w:styleId="a">
    <w:name w:val="Основной текст_"/>
    <w:basedOn w:val="DefaultParagraphFont"/>
    <w:link w:val="a0"/>
    <w:rPr>
      <w:rFonts w:ascii="Verdana" w:eastAsia="Verdana" w:hAnsi="Verdana" w:cs="Verdana"/>
      <w:b w:val="0"/>
      <w:bCs w:val="0"/>
      <w:i w:val="0"/>
      <w:iCs w:val="0"/>
      <w:smallCaps w:val="0"/>
      <w:strike w:val="0"/>
      <w:spacing w:val="-12"/>
      <w:sz w:val="17"/>
      <w:szCs w:val="17"/>
      <w:u w:val="none"/>
    </w:rPr>
  </w:style>
  <w:style w:type="character" w:customStyle="1" w:styleId="3">
    <w:name w:val="Основной текст (3)_"/>
    <w:basedOn w:val="DefaultParagraphFont"/>
    <w:link w:val="30"/>
    <w:rPr>
      <w:rFonts w:ascii="Verdana" w:eastAsia="Verdana" w:hAnsi="Verdana" w:cs="Verdana"/>
      <w:b w:val="0"/>
      <w:bCs w:val="0"/>
      <w:i w:val="0"/>
      <w:iCs w:val="0"/>
      <w:smallCaps w:val="0"/>
      <w:strike w:val="0"/>
      <w:spacing w:val="-10"/>
      <w:sz w:val="17"/>
      <w:szCs w:val="17"/>
      <w:u w:val="none"/>
    </w:rPr>
  </w:style>
  <w:style w:type="character" w:customStyle="1" w:styleId="MicrosoftSansSerif9pt0pt">
    <w:name w:val="Основной текст + Microsoft Sans Serif;9 pt;Интервал 0 pt"/>
    <w:basedOn w:val="a"/>
    <w:rPr>
      <w:rFonts w:ascii="Microsoft Sans Serif" w:eastAsia="Microsoft Sans Serif" w:hAnsi="Microsoft Sans Serif" w:cs="Microsoft Sans Serif"/>
      <w:b w:val="0"/>
      <w:bCs w:val="0"/>
      <w:i w:val="0"/>
      <w:iCs w:val="0"/>
      <w:smallCaps w:val="0"/>
      <w:strike w:val="0"/>
      <w:color w:val="000000"/>
      <w:spacing w:val="-6"/>
      <w:w w:val="100"/>
      <w:position w:val="0"/>
      <w:sz w:val="18"/>
      <w:szCs w:val="18"/>
      <w:u w:val="none"/>
      <w:lang w:val="de-DE"/>
    </w:rPr>
  </w:style>
  <w:style w:type="paragraph" w:customStyle="1" w:styleId="10">
    <w:name w:val="Заголовок №1"/>
    <w:basedOn w:val="Normal"/>
    <w:link w:val="1"/>
    <w:pPr>
      <w:shd w:val="clear" w:color="auto" w:fill="FFFFFF"/>
      <w:spacing w:after="540" w:line="0" w:lineRule="atLeast"/>
      <w:outlineLvl w:val="0"/>
    </w:pPr>
    <w:rPr>
      <w:rFonts w:ascii="Verdana" w:eastAsia="Verdana" w:hAnsi="Verdana" w:cs="Verdana"/>
      <w:b/>
      <w:bCs/>
      <w:spacing w:val="-8"/>
      <w:sz w:val="19"/>
      <w:szCs w:val="19"/>
    </w:rPr>
  </w:style>
  <w:style w:type="paragraph" w:customStyle="1" w:styleId="20">
    <w:name w:val="Основной текст (2)"/>
    <w:basedOn w:val="Normal"/>
    <w:link w:val="2"/>
    <w:pPr>
      <w:shd w:val="clear" w:color="auto" w:fill="FFFFFF"/>
      <w:spacing w:before="540" w:after="180" w:line="0" w:lineRule="atLeast"/>
      <w:jc w:val="center"/>
    </w:pPr>
    <w:rPr>
      <w:rFonts w:ascii="Verdana" w:eastAsia="Verdana" w:hAnsi="Verdana" w:cs="Verdana"/>
      <w:b/>
      <w:bCs/>
      <w:spacing w:val="-5"/>
      <w:sz w:val="16"/>
      <w:szCs w:val="16"/>
    </w:rPr>
  </w:style>
  <w:style w:type="paragraph" w:customStyle="1" w:styleId="a0">
    <w:name w:val="Основной текст"/>
    <w:basedOn w:val="Normal"/>
    <w:link w:val="a"/>
    <w:pPr>
      <w:shd w:val="clear" w:color="auto" w:fill="FFFFFF"/>
      <w:spacing w:before="180" w:after="180" w:line="220" w:lineRule="exact"/>
      <w:ind w:hanging="260"/>
      <w:jc w:val="both"/>
    </w:pPr>
    <w:rPr>
      <w:rFonts w:ascii="Verdana" w:eastAsia="Verdana" w:hAnsi="Verdana" w:cs="Verdana"/>
      <w:spacing w:val="-12"/>
      <w:sz w:val="17"/>
      <w:szCs w:val="17"/>
    </w:rPr>
  </w:style>
  <w:style w:type="paragraph" w:customStyle="1" w:styleId="30">
    <w:name w:val="Основной текст (3)"/>
    <w:basedOn w:val="Normal"/>
    <w:link w:val="3"/>
    <w:pPr>
      <w:shd w:val="clear" w:color="auto" w:fill="FFFFFF"/>
      <w:spacing w:before="660" w:line="0" w:lineRule="atLeast"/>
      <w:jc w:val="center"/>
    </w:pPr>
    <w:rPr>
      <w:rFonts w:ascii="Verdana" w:eastAsia="Verdana" w:hAnsi="Verdana" w:cs="Verdana"/>
      <w:spacing w:val="-10"/>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de-DE"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1">
    <w:name w:val="Заголовок №1_"/>
    <w:basedOn w:val="DefaultParagraphFont"/>
    <w:link w:val="10"/>
    <w:rPr>
      <w:rFonts w:ascii="Verdana" w:eastAsia="Verdana" w:hAnsi="Verdana" w:cs="Verdana"/>
      <w:b/>
      <w:bCs/>
      <w:i w:val="0"/>
      <w:iCs w:val="0"/>
      <w:smallCaps w:val="0"/>
      <w:strike w:val="0"/>
      <w:spacing w:val="-8"/>
      <w:sz w:val="19"/>
      <w:szCs w:val="19"/>
      <w:u w:val="none"/>
    </w:rPr>
  </w:style>
  <w:style w:type="character" w:customStyle="1" w:styleId="11">
    <w:name w:val="Заголовок №1"/>
    <w:basedOn w:val="1"/>
    <w:rPr>
      <w:rFonts w:ascii="Verdana" w:eastAsia="Verdana" w:hAnsi="Verdana" w:cs="Verdana"/>
      <w:b/>
      <w:bCs/>
      <w:i w:val="0"/>
      <w:iCs w:val="0"/>
      <w:smallCaps w:val="0"/>
      <w:strike w:val="0"/>
      <w:color w:val="000000"/>
      <w:spacing w:val="-8"/>
      <w:w w:val="100"/>
      <w:position w:val="0"/>
      <w:sz w:val="19"/>
      <w:szCs w:val="19"/>
      <w:u w:val="single"/>
      <w:lang w:val="de-DE"/>
    </w:rPr>
  </w:style>
  <w:style w:type="character" w:customStyle="1" w:styleId="2">
    <w:name w:val="Основной текст (2)_"/>
    <w:basedOn w:val="DefaultParagraphFont"/>
    <w:link w:val="20"/>
    <w:rPr>
      <w:rFonts w:ascii="Verdana" w:eastAsia="Verdana" w:hAnsi="Verdana" w:cs="Verdana"/>
      <w:b/>
      <w:bCs/>
      <w:i w:val="0"/>
      <w:iCs w:val="0"/>
      <w:smallCaps w:val="0"/>
      <w:strike w:val="0"/>
      <w:spacing w:val="-5"/>
      <w:sz w:val="16"/>
      <w:szCs w:val="16"/>
      <w:u w:val="none"/>
    </w:rPr>
  </w:style>
  <w:style w:type="character" w:customStyle="1" w:styleId="a">
    <w:name w:val="Основной текст_"/>
    <w:basedOn w:val="DefaultParagraphFont"/>
    <w:link w:val="a0"/>
    <w:rPr>
      <w:rFonts w:ascii="Verdana" w:eastAsia="Verdana" w:hAnsi="Verdana" w:cs="Verdana"/>
      <w:b w:val="0"/>
      <w:bCs w:val="0"/>
      <w:i w:val="0"/>
      <w:iCs w:val="0"/>
      <w:smallCaps w:val="0"/>
      <w:strike w:val="0"/>
      <w:spacing w:val="-12"/>
      <w:sz w:val="17"/>
      <w:szCs w:val="17"/>
      <w:u w:val="none"/>
    </w:rPr>
  </w:style>
  <w:style w:type="character" w:customStyle="1" w:styleId="3">
    <w:name w:val="Основной текст (3)_"/>
    <w:basedOn w:val="DefaultParagraphFont"/>
    <w:link w:val="30"/>
    <w:rPr>
      <w:rFonts w:ascii="Verdana" w:eastAsia="Verdana" w:hAnsi="Verdana" w:cs="Verdana"/>
      <w:b w:val="0"/>
      <w:bCs w:val="0"/>
      <w:i w:val="0"/>
      <w:iCs w:val="0"/>
      <w:smallCaps w:val="0"/>
      <w:strike w:val="0"/>
      <w:spacing w:val="-10"/>
      <w:sz w:val="17"/>
      <w:szCs w:val="17"/>
      <w:u w:val="none"/>
    </w:rPr>
  </w:style>
  <w:style w:type="character" w:customStyle="1" w:styleId="MicrosoftSansSerif9pt0pt">
    <w:name w:val="Основной текст + Microsoft Sans Serif;9 pt;Интервал 0 pt"/>
    <w:basedOn w:val="a"/>
    <w:rPr>
      <w:rFonts w:ascii="Microsoft Sans Serif" w:eastAsia="Microsoft Sans Serif" w:hAnsi="Microsoft Sans Serif" w:cs="Microsoft Sans Serif"/>
      <w:b w:val="0"/>
      <w:bCs w:val="0"/>
      <w:i w:val="0"/>
      <w:iCs w:val="0"/>
      <w:smallCaps w:val="0"/>
      <w:strike w:val="0"/>
      <w:color w:val="000000"/>
      <w:spacing w:val="-6"/>
      <w:w w:val="100"/>
      <w:position w:val="0"/>
      <w:sz w:val="18"/>
      <w:szCs w:val="18"/>
      <w:u w:val="none"/>
      <w:lang w:val="de-DE"/>
    </w:rPr>
  </w:style>
  <w:style w:type="paragraph" w:customStyle="1" w:styleId="10">
    <w:name w:val="Заголовок №1"/>
    <w:basedOn w:val="Normal"/>
    <w:link w:val="1"/>
    <w:pPr>
      <w:shd w:val="clear" w:color="auto" w:fill="FFFFFF"/>
      <w:spacing w:after="540" w:line="0" w:lineRule="atLeast"/>
      <w:outlineLvl w:val="0"/>
    </w:pPr>
    <w:rPr>
      <w:rFonts w:ascii="Verdana" w:eastAsia="Verdana" w:hAnsi="Verdana" w:cs="Verdana"/>
      <w:b/>
      <w:bCs/>
      <w:spacing w:val="-8"/>
      <w:sz w:val="19"/>
      <w:szCs w:val="19"/>
    </w:rPr>
  </w:style>
  <w:style w:type="paragraph" w:customStyle="1" w:styleId="20">
    <w:name w:val="Основной текст (2)"/>
    <w:basedOn w:val="Normal"/>
    <w:link w:val="2"/>
    <w:pPr>
      <w:shd w:val="clear" w:color="auto" w:fill="FFFFFF"/>
      <w:spacing w:before="540" w:after="180" w:line="0" w:lineRule="atLeast"/>
      <w:jc w:val="center"/>
    </w:pPr>
    <w:rPr>
      <w:rFonts w:ascii="Verdana" w:eastAsia="Verdana" w:hAnsi="Verdana" w:cs="Verdana"/>
      <w:b/>
      <w:bCs/>
      <w:spacing w:val="-5"/>
      <w:sz w:val="16"/>
      <w:szCs w:val="16"/>
    </w:rPr>
  </w:style>
  <w:style w:type="paragraph" w:customStyle="1" w:styleId="a0">
    <w:name w:val="Основной текст"/>
    <w:basedOn w:val="Normal"/>
    <w:link w:val="a"/>
    <w:pPr>
      <w:shd w:val="clear" w:color="auto" w:fill="FFFFFF"/>
      <w:spacing w:before="180" w:after="180" w:line="220" w:lineRule="exact"/>
      <w:ind w:hanging="260"/>
      <w:jc w:val="both"/>
    </w:pPr>
    <w:rPr>
      <w:rFonts w:ascii="Verdana" w:eastAsia="Verdana" w:hAnsi="Verdana" w:cs="Verdana"/>
      <w:spacing w:val="-12"/>
      <w:sz w:val="17"/>
      <w:szCs w:val="17"/>
    </w:rPr>
  </w:style>
  <w:style w:type="paragraph" w:customStyle="1" w:styleId="30">
    <w:name w:val="Основной текст (3)"/>
    <w:basedOn w:val="Normal"/>
    <w:link w:val="3"/>
    <w:pPr>
      <w:shd w:val="clear" w:color="auto" w:fill="FFFFFF"/>
      <w:spacing w:before="660" w:line="0" w:lineRule="atLeast"/>
      <w:jc w:val="center"/>
    </w:pPr>
    <w:rPr>
      <w:rFonts w:ascii="Verdana" w:eastAsia="Verdana" w:hAnsi="Verdana" w:cs="Verdana"/>
      <w:spacing w:val="-1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562</Words>
  <Characters>3208</Characters>
  <Application>Microsoft Office Word</Application>
  <DocSecurity>0</DocSecurity>
  <Lines>26</Lines>
  <Paragraphs>7</Paragraphs>
  <ScaleCrop>false</ScaleCrop>
  <Company/>
  <LinksUpToDate>false</LinksUpToDate>
  <CharactersWithSpaces>3763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HMO</dc:creator>
  <cp:lastModifiedBy>HMO</cp:lastModifiedBy>
  <cp:revision>1</cp:revision>
  <dcterms:created xsi:type="dcterms:W3CDTF">2016-08-07T22:02:00Z</dcterms:created>
  <dcterms:modified xsi:type="dcterms:W3CDTF">2016-08-07T22:03:00Z</dcterms:modified>
</cp:coreProperties>
</file>